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line="240" w:lineRule="auto"/>
        <w:contextualSpacing w:val="0"/>
        <w:jc w:val="both"/>
        <w:rPr>
          <w:rFonts w:ascii="Quattrocento" w:cs="Quattrocento" w:eastAsia="Quattrocento" w:hAnsi="Quattrocento"/>
          <w:sz w:val="20"/>
          <w:szCs w:val="20"/>
        </w:rPr>
      </w:pPr>
      <w:r w:rsidDel="00000000" w:rsidR="00000000" w:rsidRPr="00000000">
        <w:rPr>
          <w:rFonts w:ascii="Quattrocento" w:cs="Quattrocento" w:eastAsia="Quattrocento" w:hAnsi="Quattrocento"/>
          <w:b w:val="1"/>
          <w:sz w:val="20"/>
          <w:szCs w:val="20"/>
          <w:rtl w:val="0"/>
        </w:rPr>
        <w:t xml:space="preserve">OFÍCIO GP/PM/ Nº 108/2017.</w:t>
      </w:r>
      <w:r w:rsidDel="00000000" w:rsidR="00000000" w:rsidRPr="00000000">
        <w:rPr>
          <w:rtl w:val="0"/>
        </w:rPr>
      </w:r>
    </w:p>
    <w:p w:rsidR="00000000" w:rsidDel="00000000" w:rsidP="00000000" w:rsidRDefault="00000000" w:rsidRPr="00000000" w14:paraId="00000001">
      <w:pPr>
        <w:spacing w:line="240" w:lineRule="auto"/>
        <w:contextualSpacing w:val="0"/>
        <w:jc w:val="right"/>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rtl w:val="0"/>
        </w:rPr>
        <w:t xml:space="preserve">Cumaru (PE), 29 de setembro de 2017.</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contextualSpacing w:val="0"/>
        <w:jc w:val="both"/>
        <w:rPr>
          <w:rFonts w:ascii="Quattrocento" w:cs="Quattrocento" w:eastAsia="Quattrocento" w:hAnsi="Quattrocento"/>
          <w:b w:val="1"/>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ind w:hanging="5.999999999999872"/>
        <w:contextualSpacing w:val="0"/>
        <w:rPr>
          <w:rFonts w:ascii="Quattrocento" w:cs="Quattrocento" w:eastAsia="Quattrocento" w:hAnsi="Quattrocento"/>
          <w:b w:val="1"/>
          <w:color w:val="222222"/>
          <w:sz w:val="20"/>
          <w:szCs w:val="20"/>
          <w:highlight w:val="white"/>
        </w:rPr>
      </w:pPr>
      <w:r w:rsidDel="00000000" w:rsidR="00000000" w:rsidRPr="00000000">
        <w:rPr>
          <w:rtl w:val="0"/>
        </w:rPr>
      </w:r>
    </w:p>
    <w:p w:rsidR="00000000" w:rsidDel="00000000" w:rsidP="00000000" w:rsidRDefault="00000000" w:rsidRPr="00000000" w14:paraId="00000004">
      <w:pPr>
        <w:spacing w:after="0" w:line="276" w:lineRule="auto"/>
        <w:ind w:firstLine="144.0000000000001"/>
        <w:contextualSpacing w:val="0"/>
        <w:jc w:val="both"/>
        <w:rPr>
          <w:rFonts w:ascii="Quattrocento" w:cs="Quattrocento" w:eastAsia="Quattrocento" w:hAnsi="Quattrocento"/>
          <w:b w:val="1"/>
          <w:color w:val="222222"/>
          <w:sz w:val="20"/>
          <w:szCs w:val="20"/>
          <w:highlight w:val="white"/>
        </w:rPr>
      </w:pPr>
      <w:r w:rsidDel="00000000" w:rsidR="00000000" w:rsidRPr="00000000">
        <w:rPr>
          <w:rFonts w:ascii="Quattrocento" w:cs="Quattrocento" w:eastAsia="Quattrocento" w:hAnsi="Quattrocento"/>
          <w:b w:val="1"/>
          <w:color w:val="222222"/>
          <w:sz w:val="20"/>
          <w:szCs w:val="20"/>
          <w:highlight w:val="white"/>
          <w:rtl w:val="0"/>
        </w:rPr>
        <w:t xml:space="preserve">AO EXMO. SR. LUIZ ANTÔNIO MIRANDA AMORIM SILVA</w:t>
      </w:r>
    </w:p>
    <w:p w:rsidR="00000000" w:rsidDel="00000000" w:rsidP="00000000" w:rsidRDefault="00000000" w:rsidRPr="00000000" w14:paraId="00000005">
      <w:pPr>
        <w:spacing w:after="0" w:line="240" w:lineRule="auto"/>
        <w:ind w:firstLine="144.0000000000001"/>
        <w:contextualSpacing w:val="0"/>
        <w:jc w:val="both"/>
        <w:rPr>
          <w:rFonts w:ascii="Quattrocento" w:cs="Quattrocento" w:eastAsia="Quattrocento" w:hAnsi="Quattrocento"/>
          <w:b w:val="1"/>
          <w:color w:val="222222"/>
          <w:sz w:val="20"/>
          <w:szCs w:val="20"/>
          <w:highlight w:val="white"/>
        </w:rPr>
      </w:pPr>
      <w:r w:rsidDel="00000000" w:rsidR="00000000" w:rsidRPr="00000000">
        <w:rPr>
          <w:rFonts w:ascii="Quattrocento" w:cs="Quattrocento" w:eastAsia="Quattrocento" w:hAnsi="Quattrocento"/>
          <w:b w:val="1"/>
          <w:color w:val="222222"/>
          <w:sz w:val="20"/>
          <w:szCs w:val="20"/>
          <w:highlight w:val="white"/>
          <w:rtl w:val="0"/>
        </w:rPr>
        <w:t xml:space="preserve">PROCURADORA DA REPÚBLICA</w:t>
      </w:r>
    </w:p>
    <w:p w:rsidR="00000000" w:rsidDel="00000000" w:rsidP="00000000" w:rsidRDefault="00000000" w:rsidRPr="00000000" w14:paraId="00000006">
      <w:pPr>
        <w:spacing w:after="0" w:line="240" w:lineRule="auto"/>
        <w:ind w:firstLine="144.0000000000001"/>
        <w:contextualSpacing w:val="0"/>
        <w:jc w:val="both"/>
        <w:rPr>
          <w:rFonts w:ascii="Quattrocento" w:cs="Quattrocento" w:eastAsia="Quattrocento" w:hAnsi="Quattrocento"/>
          <w:b w:val="1"/>
          <w:color w:val="222222"/>
          <w:sz w:val="20"/>
          <w:szCs w:val="20"/>
          <w:highlight w:val="white"/>
        </w:rPr>
      </w:pPr>
      <w:r w:rsidDel="00000000" w:rsidR="00000000" w:rsidRPr="00000000">
        <w:rPr>
          <w:rFonts w:ascii="Quattrocento" w:cs="Quattrocento" w:eastAsia="Quattrocento" w:hAnsi="Quattrocento"/>
          <w:b w:val="1"/>
          <w:color w:val="222222"/>
          <w:sz w:val="20"/>
          <w:szCs w:val="20"/>
          <w:highlight w:val="white"/>
          <w:rtl w:val="0"/>
        </w:rPr>
        <w:t xml:space="preserve">PROCURADORIA DA REPÚBLICA NO MUNICÍPIO DE CARUARU/PE</w:t>
      </w:r>
    </w:p>
    <w:p w:rsidR="00000000" w:rsidDel="00000000" w:rsidP="00000000" w:rsidRDefault="00000000" w:rsidRPr="00000000" w14:paraId="00000007">
      <w:pPr>
        <w:spacing w:after="0" w:line="240" w:lineRule="auto"/>
        <w:ind w:firstLine="144.0000000000001"/>
        <w:contextualSpacing w:val="0"/>
        <w:jc w:val="both"/>
        <w:rPr>
          <w:rFonts w:ascii="Quattrocento" w:cs="Quattrocento" w:eastAsia="Quattrocento" w:hAnsi="Quattrocento"/>
          <w:b w:val="1"/>
          <w:color w:val="222222"/>
          <w:sz w:val="20"/>
          <w:szCs w:val="20"/>
          <w:highlight w:val="white"/>
        </w:rPr>
      </w:pPr>
      <w:r w:rsidDel="00000000" w:rsidR="00000000" w:rsidRPr="00000000">
        <w:rPr>
          <w:rFonts w:ascii="Quattrocento" w:cs="Quattrocento" w:eastAsia="Quattrocento" w:hAnsi="Quattrocento"/>
          <w:b w:val="1"/>
          <w:color w:val="222222"/>
          <w:sz w:val="20"/>
          <w:szCs w:val="20"/>
          <w:highlight w:val="white"/>
          <w:rtl w:val="0"/>
        </w:rPr>
        <w:t xml:space="preserve">Rua Professor Luiz Bezerra de Vasconcelos, s/n, Bairro Universitário</w:t>
      </w:r>
    </w:p>
    <w:p w:rsidR="00000000" w:rsidDel="00000000" w:rsidP="00000000" w:rsidRDefault="00000000" w:rsidRPr="00000000" w14:paraId="00000008">
      <w:pPr>
        <w:spacing w:after="0" w:line="240" w:lineRule="auto"/>
        <w:ind w:firstLine="144.0000000000001"/>
        <w:contextualSpacing w:val="0"/>
        <w:jc w:val="both"/>
        <w:rPr>
          <w:rFonts w:ascii="Quattrocento" w:cs="Quattrocento" w:eastAsia="Quattrocento" w:hAnsi="Quattrocento"/>
          <w:b w:val="1"/>
          <w:color w:val="222222"/>
          <w:sz w:val="20"/>
          <w:szCs w:val="20"/>
          <w:highlight w:val="white"/>
        </w:rPr>
      </w:pPr>
      <w:r w:rsidDel="00000000" w:rsidR="00000000" w:rsidRPr="00000000">
        <w:rPr>
          <w:rFonts w:ascii="Quattrocento" w:cs="Quattrocento" w:eastAsia="Quattrocento" w:hAnsi="Quattrocento"/>
          <w:b w:val="1"/>
          <w:color w:val="222222"/>
          <w:sz w:val="20"/>
          <w:szCs w:val="20"/>
          <w:highlight w:val="white"/>
          <w:rtl w:val="0"/>
        </w:rPr>
        <w:t xml:space="preserve">Caruaru - PE, CEP 55014-838 - prpe-prm-caruaru@mpf.mp.br</w:t>
      </w:r>
    </w:p>
    <w:p w:rsidR="00000000" w:rsidDel="00000000" w:rsidP="00000000" w:rsidRDefault="00000000" w:rsidRPr="00000000" w14:paraId="00000009">
      <w:pPr>
        <w:spacing w:after="0" w:line="240" w:lineRule="auto"/>
        <w:ind w:firstLine="720"/>
        <w:contextualSpacing w:val="0"/>
        <w:jc w:val="both"/>
        <w:rPr>
          <w:rFonts w:ascii="Quattrocento" w:cs="Quattrocento" w:eastAsia="Quattrocento" w:hAnsi="Quattrocento"/>
          <w:color w:val="222222"/>
          <w:sz w:val="20"/>
          <w:szCs w:val="20"/>
          <w:highlight w:val="white"/>
        </w:rPr>
      </w:pPr>
      <w:r w:rsidDel="00000000" w:rsidR="00000000" w:rsidRPr="00000000">
        <w:rPr>
          <w:rFonts w:ascii="Quattrocento" w:cs="Quattrocento" w:eastAsia="Quattrocento" w:hAnsi="Quattrocento"/>
          <w:color w:val="222222"/>
          <w:sz w:val="20"/>
          <w:szCs w:val="20"/>
          <w:highlight w:val="white"/>
          <w:rtl w:val="0"/>
        </w:rPr>
        <w:t xml:space="preserve"> </w:t>
      </w:r>
    </w:p>
    <w:p w:rsidR="00000000" w:rsidDel="00000000" w:rsidP="00000000" w:rsidRDefault="00000000" w:rsidRPr="00000000" w14:paraId="0000000A">
      <w:pPr>
        <w:spacing w:after="0" w:line="240" w:lineRule="auto"/>
        <w:ind w:firstLine="720"/>
        <w:contextualSpacing w:val="0"/>
        <w:jc w:val="both"/>
        <w:rPr>
          <w:rFonts w:ascii="Quattrocento" w:cs="Quattrocento" w:eastAsia="Quattrocento" w:hAnsi="Quattrocento"/>
          <w:color w:val="222222"/>
          <w:sz w:val="20"/>
          <w:szCs w:val="20"/>
          <w:highlight w:val="white"/>
        </w:rPr>
      </w:pPr>
      <w:r w:rsidDel="00000000" w:rsidR="00000000" w:rsidRPr="00000000">
        <w:rPr>
          <w:rFonts w:ascii="Quattrocento" w:cs="Quattrocento" w:eastAsia="Quattrocento" w:hAnsi="Quattrocento"/>
          <w:color w:val="222222"/>
          <w:sz w:val="20"/>
          <w:szCs w:val="20"/>
          <w:highlight w:val="white"/>
          <w:rtl w:val="0"/>
        </w:rPr>
        <w:t xml:space="preserve"> </w:t>
      </w:r>
    </w:p>
    <w:p w:rsidR="00000000" w:rsidDel="00000000" w:rsidP="00000000" w:rsidRDefault="00000000" w:rsidRPr="00000000" w14:paraId="0000000B">
      <w:pPr>
        <w:spacing w:after="0" w:line="360" w:lineRule="auto"/>
        <w:ind w:firstLine="700"/>
        <w:contextualSpacing w:val="0"/>
        <w:jc w:val="both"/>
        <w:rPr>
          <w:rFonts w:ascii="Quattrocento" w:cs="Quattrocento" w:eastAsia="Quattrocento" w:hAnsi="Quattrocento"/>
          <w:color w:val="222222"/>
          <w:sz w:val="20"/>
          <w:szCs w:val="20"/>
          <w:highlight w:val="white"/>
        </w:rPr>
      </w:pPr>
      <w:r w:rsidDel="00000000" w:rsidR="00000000" w:rsidRPr="00000000">
        <w:rPr>
          <w:rFonts w:ascii="Quattrocento" w:cs="Quattrocento" w:eastAsia="Quattrocento" w:hAnsi="Quattrocento"/>
          <w:color w:val="222222"/>
          <w:sz w:val="20"/>
          <w:szCs w:val="20"/>
          <w:highlight w:val="white"/>
          <w:rtl w:val="0"/>
        </w:rPr>
        <w:t xml:space="preserve">Discorremos sobre este, no sentido de solicitar cópia integral dos Inquéritos de nº 1.26.002.000134-2016-14, 1.26.002.000160-2017-23 e 1.26.002.000027-2012-62, os quais apuram irregularidades nos Convênios Federais nº 764660, nº 746460 e nº 725698, executados pela gestão anterior na figura do Ordenador de Despesas o Sr. Eduardo Gonçalves Tabosa Júnior.</w:t>
      </w:r>
    </w:p>
    <w:p w:rsidR="00000000" w:rsidDel="00000000" w:rsidP="00000000" w:rsidRDefault="00000000" w:rsidRPr="00000000" w14:paraId="0000000C">
      <w:pPr>
        <w:spacing w:after="0" w:line="360" w:lineRule="auto"/>
        <w:ind w:firstLine="700"/>
        <w:contextualSpacing w:val="0"/>
        <w:jc w:val="both"/>
        <w:rPr>
          <w:rFonts w:ascii="Quattrocento" w:cs="Quattrocento" w:eastAsia="Quattrocento" w:hAnsi="Quattrocento"/>
          <w:color w:val="222222"/>
          <w:sz w:val="20"/>
          <w:szCs w:val="20"/>
          <w:highlight w:val="white"/>
        </w:rPr>
      </w:pPr>
      <w:r w:rsidDel="00000000" w:rsidR="00000000" w:rsidRPr="00000000">
        <w:rPr>
          <w:rtl w:val="0"/>
        </w:rPr>
      </w:r>
    </w:p>
    <w:p w:rsidR="00000000" w:rsidDel="00000000" w:rsidP="00000000" w:rsidRDefault="00000000" w:rsidRPr="00000000" w14:paraId="0000000D">
      <w:pPr>
        <w:spacing w:after="0" w:line="360" w:lineRule="auto"/>
        <w:ind w:firstLine="700"/>
        <w:contextualSpacing w:val="0"/>
        <w:jc w:val="both"/>
        <w:rPr>
          <w:rFonts w:ascii="Quattrocento" w:cs="Quattrocento" w:eastAsia="Quattrocento" w:hAnsi="Quattrocento"/>
          <w:color w:val="222222"/>
          <w:sz w:val="20"/>
          <w:szCs w:val="20"/>
          <w:highlight w:val="white"/>
        </w:rPr>
      </w:pPr>
      <w:r w:rsidDel="00000000" w:rsidR="00000000" w:rsidRPr="00000000">
        <w:rPr>
          <w:rFonts w:ascii="Quattrocento" w:cs="Quattrocento" w:eastAsia="Quattrocento" w:hAnsi="Quattrocento"/>
          <w:color w:val="222222"/>
          <w:sz w:val="20"/>
          <w:szCs w:val="20"/>
          <w:highlight w:val="white"/>
          <w:rtl w:val="0"/>
        </w:rPr>
        <w:t xml:space="preserve">Essas informações são de valia imperativa, devido aos procedimentos que esta Municipalidade instaurou através de Tomada de Contas Especial, de acordo com as portarias n.º 150/2017. 151/2017 e 152/2017 (em anexo), que vislumbram a necessidade de apurarmos a responsabilidade administrativa, uma vez que o Município encontra-se inadimplente e resultando no impedimento de pactuarmos novos convênios com a esfera Federal.</w:t>
      </w:r>
    </w:p>
    <w:p w:rsidR="00000000" w:rsidDel="00000000" w:rsidP="00000000" w:rsidRDefault="00000000" w:rsidRPr="00000000" w14:paraId="0000000E">
      <w:pPr>
        <w:spacing w:after="0" w:line="360" w:lineRule="auto"/>
        <w:ind w:firstLine="700"/>
        <w:contextualSpacing w:val="0"/>
        <w:jc w:val="both"/>
        <w:rPr>
          <w:rFonts w:ascii="Quattrocento" w:cs="Quattrocento" w:eastAsia="Quattrocento" w:hAnsi="Quattrocento"/>
          <w:color w:val="222222"/>
          <w:sz w:val="20"/>
          <w:szCs w:val="20"/>
          <w:highlight w:val="white"/>
        </w:rPr>
      </w:pPr>
      <w:r w:rsidDel="00000000" w:rsidR="00000000" w:rsidRPr="00000000">
        <w:rPr>
          <w:rtl w:val="0"/>
        </w:rPr>
      </w:r>
    </w:p>
    <w:p w:rsidR="00000000" w:rsidDel="00000000" w:rsidP="00000000" w:rsidRDefault="00000000" w:rsidRPr="00000000" w14:paraId="0000000F">
      <w:pPr>
        <w:spacing w:after="0" w:line="360" w:lineRule="auto"/>
        <w:ind w:firstLine="700"/>
        <w:contextualSpacing w:val="0"/>
        <w:jc w:val="both"/>
        <w:rPr>
          <w:rFonts w:ascii="Quattrocento" w:cs="Quattrocento" w:eastAsia="Quattrocento" w:hAnsi="Quattrocento"/>
          <w:color w:val="222222"/>
          <w:sz w:val="20"/>
          <w:szCs w:val="20"/>
          <w:highlight w:val="white"/>
        </w:rPr>
      </w:pPr>
      <w:r w:rsidDel="00000000" w:rsidR="00000000" w:rsidRPr="00000000">
        <w:rPr>
          <w:rFonts w:ascii="Quattrocento" w:cs="Quattrocento" w:eastAsia="Quattrocento" w:hAnsi="Quattrocento"/>
          <w:color w:val="222222"/>
          <w:sz w:val="20"/>
          <w:szCs w:val="20"/>
          <w:highlight w:val="white"/>
          <w:rtl w:val="0"/>
        </w:rPr>
        <w:t xml:space="preserve">Outrossim, após o procedimento e conclusão das TCEs (Tomada de Contas Especial), se observamos tecnicamente a ocorrência de improbidade administrativa, esta Municipalidade tomará as medidas cabíveis pertinentes.</w:t>
      </w:r>
    </w:p>
    <w:p w:rsidR="00000000" w:rsidDel="00000000" w:rsidP="00000000" w:rsidRDefault="00000000" w:rsidRPr="00000000" w14:paraId="00000010">
      <w:pPr>
        <w:spacing w:after="0" w:line="360" w:lineRule="auto"/>
        <w:ind w:firstLine="700"/>
        <w:contextualSpacing w:val="0"/>
        <w:jc w:val="both"/>
        <w:rPr>
          <w:rFonts w:ascii="Quattrocento" w:cs="Quattrocento" w:eastAsia="Quattrocento" w:hAnsi="Quattrocento"/>
          <w:color w:val="222222"/>
          <w:sz w:val="20"/>
          <w:szCs w:val="20"/>
          <w:highlight w:val="white"/>
        </w:rPr>
      </w:pPr>
      <w:r w:rsidDel="00000000" w:rsidR="00000000" w:rsidRPr="00000000">
        <w:rPr>
          <w:rtl w:val="0"/>
        </w:rPr>
      </w:r>
    </w:p>
    <w:p w:rsidR="00000000" w:rsidDel="00000000" w:rsidP="00000000" w:rsidRDefault="00000000" w:rsidRPr="00000000" w14:paraId="00000011">
      <w:pPr>
        <w:spacing w:after="0" w:line="360" w:lineRule="auto"/>
        <w:ind w:firstLine="700"/>
        <w:contextualSpacing w:val="0"/>
        <w:jc w:val="both"/>
        <w:rPr>
          <w:rFonts w:ascii="Quattrocento" w:cs="Quattrocento" w:eastAsia="Quattrocento" w:hAnsi="Quattrocento"/>
          <w:color w:val="222222"/>
          <w:sz w:val="20"/>
          <w:szCs w:val="20"/>
          <w:highlight w:val="white"/>
        </w:rPr>
      </w:pPr>
      <w:r w:rsidDel="00000000" w:rsidR="00000000" w:rsidRPr="00000000">
        <w:rPr>
          <w:rFonts w:ascii="Quattrocento" w:cs="Quattrocento" w:eastAsia="Quattrocento" w:hAnsi="Quattrocento"/>
          <w:color w:val="222222"/>
          <w:sz w:val="20"/>
          <w:szCs w:val="20"/>
          <w:highlight w:val="white"/>
          <w:rtl w:val="0"/>
        </w:rPr>
        <w:t xml:space="preserve">Por fim, ressaltamos a importância do pleito, vez que dando buscas em nossos arquivos notamos que foram extraviados grande parte dos documentos relacionados aos convênios supracitados, pelo que solicitamos as cópias que poderão, de preferência, serem enviadas por mídia digital (CD/DVD).</w:t>
      </w:r>
    </w:p>
    <w:p w:rsidR="00000000" w:rsidDel="00000000" w:rsidP="00000000" w:rsidRDefault="00000000" w:rsidRPr="00000000" w14:paraId="00000012">
      <w:pPr>
        <w:spacing w:after="0" w:line="360" w:lineRule="auto"/>
        <w:ind w:firstLine="700"/>
        <w:contextualSpacing w:val="0"/>
        <w:jc w:val="both"/>
        <w:rPr>
          <w:rFonts w:ascii="Quattrocento" w:cs="Quattrocento" w:eastAsia="Quattrocento" w:hAnsi="Quattrocento"/>
          <w:color w:val="222222"/>
          <w:sz w:val="20"/>
          <w:szCs w:val="20"/>
          <w:highlight w:val="white"/>
        </w:rPr>
      </w:pPr>
      <w:r w:rsidDel="00000000" w:rsidR="00000000" w:rsidRPr="00000000">
        <w:rPr>
          <w:rtl w:val="0"/>
        </w:rPr>
      </w:r>
    </w:p>
    <w:p w:rsidR="00000000" w:rsidDel="00000000" w:rsidP="00000000" w:rsidRDefault="00000000" w:rsidRPr="00000000" w14:paraId="00000013">
      <w:pPr>
        <w:spacing w:after="0" w:line="360" w:lineRule="auto"/>
        <w:ind w:firstLine="720"/>
        <w:contextualSpacing w:val="0"/>
        <w:jc w:val="both"/>
        <w:rPr>
          <w:rFonts w:ascii="Quattrocento" w:cs="Quattrocento" w:eastAsia="Quattrocento" w:hAnsi="Quattrocento"/>
          <w:color w:val="222222"/>
          <w:sz w:val="20"/>
          <w:szCs w:val="20"/>
          <w:highlight w:val="white"/>
        </w:rPr>
      </w:pPr>
      <w:r w:rsidDel="00000000" w:rsidR="00000000" w:rsidRPr="00000000">
        <w:rPr>
          <w:rFonts w:ascii="Quattrocento" w:cs="Quattrocento" w:eastAsia="Quattrocento" w:hAnsi="Quattrocento"/>
          <w:color w:val="222222"/>
          <w:sz w:val="20"/>
          <w:szCs w:val="20"/>
          <w:highlight w:val="white"/>
          <w:rtl w:val="0"/>
        </w:rPr>
        <w:t xml:space="preserve">Sendo o que se apresenta, aproveitamos a oportunidade para renovar nossos protestos de estima e consideração.</w:t>
      </w:r>
    </w:p>
    <w:p w:rsidR="00000000" w:rsidDel="00000000" w:rsidP="00000000" w:rsidRDefault="00000000" w:rsidRPr="00000000" w14:paraId="00000014">
      <w:pPr>
        <w:spacing w:after="0" w:line="360" w:lineRule="auto"/>
        <w:ind w:firstLine="720"/>
        <w:contextualSpacing w:val="0"/>
        <w:jc w:val="both"/>
        <w:rPr>
          <w:rFonts w:ascii="Quattrocento" w:cs="Quattrocento" w:eastAsia="Quattrocento" w:hAnsi="Quattrocento"/>
          <w:color w:val="222222"/>
          <w:sz w:val="20"/>
          <w:szCs w:val="20"/>
          <w:highlight w:val="white"/>
        </w:rPr>
      </w:pPr>
      <w:r w:rsidDel="00000000" w:rsidR="00000000" w:rsidRPr="00000000">
        <w:rPr>
          <w:rFonts w:ascii="Quattrocento" w:cs="Quattrocento" w:eastAsia="Quattrocento" w:hAnsi="Quattrocento"/>
          <w:color w:val="222222"/>
          <w:sz w:val="20"/>
          <w:szCs w:val="20"/>
          <w:highlight w:val="white"/>
          <w:rtl w:val="0"/>
        </w:rPr>
        <w:t xml:space="preserve">        </w:t>
      </w:r>
    </w:p>
    <w:p w:rsidR="00000000" w:rsidDel="00000000" w:rsidP="00000000" w:rsidRDefault="00000000" w:rsidRPr="00000000" w14:paraId="00000015">
      <w:pPr>
        <w:spacing w:after="0" w:line="360" w:lineRule="auto"/>
        <w:ind w:firstLine="720"/>
        <w:contextualSpacing w:val="0"/>
        <w:jc w:val="both"/>
        <w:rPr>
          <w:rFonts w:ascii="Quattrocento" w:cs="Quattrocento" w:eastAsia="Quattrocento" w:hAnsi="Quattrocento"/>
          <w:color w:val="222222"/>
          <w:sz w:val="20"/>
          <w:szCs w:val="20"/>
          <w:highlight w:val="white"/>
        </w:rPr>
      </w:pPr>
      <w:r w:rsidDel="00000000" w:rsidR="00000000" w:rsidRPr="00000000">
        <w:rPr>
          <w:rFonts w:ascii="Quattrocento" w:cs="Quattrocento" w:eastAsia="Quattrocento" w:hAnsi="Quattrocento"/>
          <w:color w:val="222222"/>
          <w:sz w:val="20"/>
          <w:szCs w:val="20"/>
          <w:highlight w:val="white"/>
          <w:rtl w:val="0"/>
        </w:rPr>
        <w:t xml:space="preserve">Atenciosamente,</w:t>
      </w:r>
    </w:p>
    <w:p w:rsidR="00000000" w:rsidDel="00000000" w:rsidP="00000000" w:rsidRDefault="00000000" w:rsidRPr="00000000" w14:paraId="00000016">
      <w:pPr>
        <w:spacing w:after="0" w:line="360" w:lineRule="auto"/>
        <w:ind w:firstLine="720"/>
        <w:contextualSpacing w:val="0"/>
        <w:jc w:val="both"/>
        <w:rPr>
          <w:rFonts w:ascii="Quattrocento" w:cs="Quattrocento" w:eastAsia="Quattrocento" w:hAnsi="Quattrocento"/>
          <w:color w:val="222222"/>
          <w:sz w:val="20"/>
          <w:szCs w:val="20"/>
          <w:highlight w:val="white"/>
        </w:rPr>
      </w:pPr>
      <w:r w:rsidDel="00000000" w:rsidR="00000000" w:rsidRPr="00000000">
        <w:rPr>
          <w:rtl w:val="0"/>
        </w:rPr>
      </w:r>
    </w:p>
    <w:p w:rsidR="00000000" w:rsidDel="00000000" w:rsidP="00000000" w:rsidRDefault="00000000" w:rsidRPr="00000000" w14:paraId="00000017">
      <w:pPr>
        <w:spacing w:after="0" w:line="240" w:lineRule="auto"/>
        <w:contextualSpacing w:val="0"/>
        <w:jc w:val="center"/>
        <w:rPr>
          <w:rFonts w:ascii="Quattrocento" w:cs="Quattrocento" w:eastAsia="Quattrocento" w:hAnsi="Quattrocento"/>
          <w:b w:val="1"/>
          <w:color w:val="222222"/>
          <w:sz w:val="20"/>
          <w:szCs w:val="20"/>
          <w:highlight w:val="white"/>
        </w:rPr>
      </w:pPr>
      <w:r w:rsidDel="00000000" w:rsidR="00000000" w:rsidRPr="00000000">
        <w:rPr>
          <w:rFonts w:ascii="Quattrocento" w:cs="Quattrocento" w:eastAsia="Quattrocento" w:hAnsi="Quattrocento"/>
          <w:b w:val="1"/>
          <w:color w:val="222222"/>
          <w:sz w:val="20"/>
          <w:szCs w:val="20"/>
          <w:highlight w:val="white"/>
          <w:rtl w:val="0"/>
        </w:rPr>
        <w:t xml:space="preserve">MARIANA MENDES DE MEDEIROS</w:t>
      </w:r>
    </w:p>
    <w:p w:rsidR="00000000" w:rsidDel="00000000" w:rsidP="00000000" w:rsidRDefault="00000000" w:rsidRPr="00000000" w14:paraId="00000018">
      <w:pPr>
        <w:spacing w:after="0" w:line="240" w:lineRule="auto"/>
        <w:contextualSpacing w:val="0"/>
        <w:jc w:val="center"/>
        <w:rPr>
          <w:rFonts w:ascii="Quattrocento" w:cs="Quattrocento" w:eastAsia="Quattrocento" w:hAnsi="Quattrocento"/>
          <w:color w:val="222222"/>
          <w:sz w:val="20"/>
          <w:szCs w:val="20"/>
          <w:highlight w:val="white"/>
        </w:rPr>
      </w:pPr>
      <w:r w:rsidDel="00000000" w:rsidR="00000000" w:rsidRPr="00000000">
        <w:rPr>
          <w:rFonts w:ascii="Quattrocento" w:cs="Quattrocento" w:eastAsia="Quattrocento" w:hAnsi="Quattrocento"/>
          <w:color w:val="222222"/>
          <w:sz w:val="20"/>
          <w:szCs w:val="20"/>
          <w:highlight w:val="white"/>
          <w:rtl w:val="0"/>
        </w:rPr>
        <w:t xml:space="preserve">PREFEITA</w:t>
      </w:r>
    </w:p>
    <w:p w:rsidR="00000000" w:rsidDel="00000000" w:rsidP="00000000" w:rsidRDefault="00000000" w:rsidRPr="00000000" w14:paraId="00000019">
      <w:pPr>
        <w:spacing w:after="0" w:line="240" w:lineRule="auto"/>
        <w:ind w:hanging="5.999999999999872"/>
        <w:contextualSpacing w:val="0"/>
        <w:jc w:val="left"/>
        <w:rPr>
          <w:rFonts w:ascii="Quattrocento" w:cs="Quattrocento" w:eastAsia="Quattrocento" w:hAnsi="Quattrocento"/>
          <w:b w:val="1"/>
          <w:sz w:val="20"/>
          <w:szCs w:val="20"/>
        </w:rPr>
      </w:pPr>
      <w:r w:rsidDel="00000000" w:rsidR="00000000" w:rsidRPr="00000000">
        <w:rPr>
          <w:rtl w:val="0"/>
        </w:rPr>
      </w:r>
    </w:p>
    <w:sectPr>
      <w:headerReference r:id="rId6" w:type="default"/>
      <w:footerReference r:id="rId7" w:type="default"/>
      <w:pgSz w:h="16838" w:w="11906"/>
      <w:pgMar w:bottom="1418" w:top="993" w:left="1701" w:right="1418"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line="276" w:lineRule="auto"/>
      <w:contextualSpacing w:val="0"/>
      <w:jc w:val="center"/>
      <w:rPr/>
    </w:pPr>
    <w:r w:rsidDel="00000000" w:rsidR="00000000" w:rsidRPr="00000000">
      <w:rPr>
        <w:rtl w:val="0"/>
      </w:rPr>
      <w:t xml:space="preserve">Rua João de Moura Borba, S/N, Centro, Cumaru - PE, CEP 55655-000</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line="276" w:lineRule="auto"/>
      <w:contextualSpacing w:val="0"/>
      <w:jc w:val="center"/>
      <w:rPr/>
    </w:pPr>
    <w:r w:rsidDel="00000000" w:rsidR="00000000" w:rsidRPr="00000000">
      <w:rPr>
        <w:rtl w:val="0"/>
      </w:rPr>
      <w:t xml:space="preserve">Tel.: (81) 3644-1156 / FAX.: (81) 3644-1130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pacing w:line="240" w:lineRule="auto"/>
      <w:contextualSpacing w:val="0"/>
      <w:jc w:val="left"/>
      <w:rPr/>
    </w:pPr>
    <w:r w:rsidDel="00000000" w:rsidR="00000000" w:rsidRPr="00000000">
      <w:rPr>
        <w:b w:val="1"/>
        <w:sz w:val="20"/>
        <w:szCs w:val="20"/>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1290285</wp:posOffset>
          </wp:positionH>
          <wp:positionV relativeFrom="paragraph">
            <wp:posOffset>-66674</wp:posOffset>
          </wp:positionV>
          <wp:extent cx="3385503" cy="1118998"/>
          <wp:effectExtent b="0" l="0" r="0" t="0"/>
          <wp:wrapTopAndBottom distB="114300" distT="114300"/>
          <wp:docPr descr="cumaru.png" id="1" name="image2.png"/>
          <a:graphic>
            <a:graphicData uri="http://schemas.openxmlformats.org/drawingml/2006/picture">
              <pic:pic>
                <pic:nvPicPr>
                  <pic:cNvPr descr="cumaru.png" id="0" name="image2.png"/>
                  <pic:cNvPicPr preferRelativeResize="0"/>
                </pic:nvPicPr>
                <pic:blipFill>
                  <a:blip r:embed="rId1"/>
                  <a:srcRect b="0" l="0" r="0" t="0"/>
                  <a:stretch>
                    <a:fillRect/>
                  </a:stretch>
                </pic:blipFill>
                <pic:spPr>
                  <a:xfrm>
                    <a:off x="0" y="0"/>
                    <a:ext cx="3385503" cy="111899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regular.ttf"/><Relationship Id="rId2" Type="http://schemas.openxmlformats.org/officeDocument/2006/relationships/font" Target="fonts/Quattrocento-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